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840" w:rsidRDefault="00F66FE7">
      <w:pPr>
        <w:spacing w:line="240" w:lineRule="auto"/>
        <w:ind w:rightChars="86" w:right="189"/>
        <w:rPr>
          <w:rFonts w:ascii="Trajan Pro" w:hAnsi="Trajan Pro"/>
          <w:b/>
          <w:sz w:val="28"/>
          <w:szCs w:val="28"/>
        </w:rPr>
      </w:pPr>
      <w:r>
        <w:rPr>
          <w:noProof/>
        </w:rPr>
        <w:drawing>
          <wp:anchor distT="0" distB="0" distL="114300" distR="114300" simplePos="0" relativeHeight="251656704" behindDoc="0" locked="0" layoutInCell="1" allowOverlap="1">
            <wp:simplePos x="0" y="0"/>
            <wp:positionH relativeFrom="column">
              <wp:posOffset>-998220</wp:posOffset>
            </wp:positionH>
            <wp:positionV relativeFrom="margin">
              <wp:posOffset>0</wp:posOffset>
            </wp:positionV>
            <wp:extent cx="899795" cy="899795"/>
            <wp:effectExtent l="0" t="0" r="0" b="0"/>
            <wp:wrapTight wrapText="bothSides">
              <wp:wrapPolygon edited="0">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cstate="print"/>
                    <a:stretch>
                      <a:fillRect/>
                    </a:stretch>
                  </pic:blipFill>
                  <pic:spPr>
                    <a:xfrm>
                      <a:off x="0" y="0"/>
                      <a:ext cx="899795" cy="899795"/>
                    </a:xfrm>
                    <a:prstGeom prst="rect">
                      <a:avLst/>
                    </a:prstGeom>
                  </pic:spPr>
                </pic:pic>
              </a:graphicData>
            </a:graphic>
          </wp:anchor>
        </w:drawing>
      </w:r>
      <w:r>
        <w:rPr>
          <w:noProof/>
        </w:rPr>
        <w:drawing>
          <wp:anchor distT="0" distB="0" distL="0" distR="0" simplePos="0" relativeHeight="251657728" behindDoc="0" locked="0" layoutInCell="1" allowOverlap="1">
            <wp:simplePos x="0" y="0"/>
            <wp:positionH relativeFrom="column">
              <wp:posOffset>3609340</wp:posOffset>
            </wp:positionH>
            <wp:positionV relativeFrom="paragraph">
              <wp:posOffset>127000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cstate="print"/>
                    <a:srcRect l="8895" t="37459" r="12559" b="37552"/>
                    <a:stretch>
                      <a:fillRect/>
                    </a:stretch>
                  </pic:blipFill>
                  <pic:spPr>
                    <a:xfrm>
                      <a:off x="0" y="0"/>
                      <a:ext cx="2157730" cy="686435"/>
                    </a:xfrm>
                    <a:prstGeom prst="rect">
                      <a:avLst/>
                    </a:prstGeom>
                  </pic:spPr>
                </pic:pic>
              </a:graphicData>
            </a:graphic>
          </wp:anchor>
        </w:drawing>
      </w:r>
      <w:r>
        <w:rPr>
          <w:rFonts w:ascii="Trajan Pro" w:hAnsi="Trajan Pro"/>
          <w:b/>
          <w:sz w:val="28"/>
          <w:szCs w:val="28"/>
        </w:rPr>
        <w:t xml:space="preserve">MINISTERUL FINANȚELOR    </w:t>
      </w:r>
      <w:bookmarkStart w:id="0" w:name="_GoBack"/>
      <w:bookmarkEnd w:id="0"/>
      <w:r>
        <w:rPr>
          <w:rFonts w:ascii="Trajan Pro" w:hAnsi="Trajan Pro"/>
          <w:b/>
          <w:sz w:val="28"/>
          <w:szCs w:val="28"/>
        </w:rPr>
        <w:t xml:space="preserve">   </w:t>
      </w:r>
    </w:p>
    <w:p w:rsidR="00553840" w:rsidRDefault="00F66FE7">
      <w:pPr>
        <w:spacing w:after="0" w:line="240" w:lineRule="auto"/>
        <w:ind w:rightChars="86" w:right="189"/>
        <w:rPr>
          <w:rFonts w:ascii="Trebuchet MS" w:hAnsi="Trebuchet MS" w:cs="Trebuchet MS"/>
          <w:b/>
          <w:sz w:val="24"/>
          <w:szCs w:val="24"/>
          <w:lang w:val="ro-RO"/>
        </w:rPr>
      </w:pPr>
      <w:proofErr w:type="spellStart"/>
      <w:r>
        <w:rPr>
          <w:rFonts w:ascii="Trebuchet MS" w:hAnsi="Trebuchet MS" w:cs="Trebuchet MS"/>
          <w:b/>
          <w:sz w:val="24"/>
          <w:szCs w:val="24"/>
        </w:rPr>
        <w:t>Agen</w:t>
      </w:r>
      <w:proofErr w:type="spellEnd"/>
      <w:r>
        <w:rPr>
          <w:rFonts w:ascii="Trebuchet MS" w:hAnsi="Trebuchet MS" w:cs="Trebuchet MS"/>
          <w:b/>
          <w:sz w:val="24"/>
          <w:szCs w:val="24"/>
          <w:lang w:val="ro-RO"/>
        </w:rPr>
        <w:t>ția Națională de Administrare Fiscală</w:t>
      </w:r>
    </w:p>
    <w:p w:rsidR="00553840" w:rsidRDefault="00553840">
      <w:pPr>
        <w:spacing w:after="0" w:line="240" w:lineRule="auto"/>
        <w:ind w:rightChars="86" w:right="189"/>
        <w:rPr>
          <w:rFonts w:ascii="Trebuchet MS" w:hAnsi="Trebuchet MS" w:cs="Trebuchet MS"/>
          <w:b/>
          <w:sz w:val="24"/>
          <w:szCs w:val="24"/>
          <w:lang w:val="ro-RO"/>
        </w:rPr>
      </w:pPr>
    </w:p>
    <w:p w:rsidR="00553840" w:rsidRDefault="00553840">
      <w:pPr>
        <w:tabs>
          <w:tab w:val="left" w:pos="240"/>
        </w:tabs>
        <w:spacing w:after="0" w:line="240" w:lineRule="auto"/>
        <w:ind w:rightChars="86" w:right="189"/>
        <w:jc w:val="both"/>
        <w:rPr>
          <w:rFonts w:ascii="Trebuchet MS" w:hAnsi="Trebuchet MS" w:cs="Trebuchet MS"/>
          <w:color w:val="000000"/>
          <w:sz w:val="24"/>
          <w:szCs w:val="24"/>
        </w:rPr>
      </w:pPr>
    </w:p>
    <w:p w:rsidR="00553840" w:rsidRDefault="00553840">
      <w:pPr>
        <w:tabs>
          <w:tab w:val="left" w:pos="240"/>
        </w:tabs>
        <w:spacing w:after="0" w:line="240" w:lineRule="auto"/>
        <w:ind w:rightChars="86" w:right="189"/>
        <w:jc w:val="both"/>
        <w:rPr>
          <w:rFonts w:ascii="Trebuchet MS" w:hAnsi="Trebuchet MS" w:cs="Trebuchet MS"/>
          <w:color w:val="000000"/>
          <w:sz w:val="24"/>
          <w:szCs w:val="24"/>
        </w:rPr>
      </w:pPr>
    </w:p>
    <w:p w:rsidR="00D73ADE" w:rsidRDefault="00D73ADE">
      <w:pPr>
        <w:spacing w:after="0" w:line="240" w:lineRule="auto"/>
        <w:ind w:left="1443" w:hangingChars="599" w:hanging="1443"/>
        <w:jc w:val="both"/>
        <w:rPr>
          <w:rFonts w:ascii="Trebuchet MS" w:hAnsi="Trebuchet MS" w:cs="Trebuchet MS"/>
          <w:b/>
          <w:sz w:val="24"/>
          <w:szCs w:val="24"/>
          <w:lang w:val="ro-RO"/>
        </w:rPr>
      </w:pPr>
    </w:p>
    <w:p w:rsidR="00D73ADE" w:rsidRDefault="00D73ADE" w:rsidP="00D73ADE">
      <w:pPr>
        <w:spacing w:after="0" w:line="240" w:lineRule="auto"/>
        <w:ind w:left="2" w:hangingChars="1" w:hanging="2"/>
        <w:jc w:val="center"/>
        <w:rPr>
          <w:rFonts w:ascii="Trebuchet MS" w:hAnsi="Trebuchet MS" w:cs="Trebuchet MS"/>
          <w:b/>
          <w:sz w:val="24"/>
          <w:szCs w:val="24"/>
          <w:lang w:val="ro-RO"/>
        </w:rPr>
      </w:pPr>
      <w:r>
        <w:rPr>
          <w:rFonts w:ascii="Trebuchet MS" w:hAnsi="Trebuchet MS" w:cs="Trebuchet MS"/>
          <w:b/>
          <w:sz w:val="24"/>
          <w:szCs w:val="24"/>
          <w:lang w:val="ro-RO"/>
        </w:rPr>
        <w:t xml:space="preserve">Referat de aprobare a  proiectului  de  ordin  al  preşedintelui Agenţiei Naţionale de Administrare Fiscală pentru modificarea </w:t>
      </w:r>
      <w:r>
        <w:rPr>
          <w:rFonts w:ascii="Trebuchet MS" w:hAnsi="Trebuchet MS" w:cs="Trebuchet MS"/>
          <w:b/>
          <w:bCs/>
          <w:color w:val="000000"/>
          <w:sz w:val="24"/>
          <w:szCs w:val="24"/>
          <w:lang w:val="ro-RO"/>
        </w:rPr>
        <w:t xml:space="preserve">și completarea </w:t>
      </w:r>
      <w:r>
        <w:rPr>
          <w:rFonts w:ascii="Trebuchet MS" w:hAnsi="Trebuchet MS" w:cs="Trebuchet MS"/>
          <w:b/>
          <w:sz w:val="24"/>
          <w:szCs w:val="24"/>
          <w:lang w:val="ro-RO"/>
        </w:rPr>
        <w:t>Ordinului președintelui Agenției Naționale de Administrare Fiscală nr.1193/2021 pentru aprobarea Procedurii de înregistrare a contractelor de fiducie sau ale construcţiilor juridice similare fiduciei, de organizare și funcționare a Registrului central al fiduciilor și al construcţiilor juridice similare fiduciilor, pentru aprobarea Procedurii privind accesul la Registrul central al fiduciilor și al construcţiilor juridice similare fiduciilor, precum și pentru aprobarea modelului şi conţinutului unor formulare</w:t>
      </w:r>
    </w:p>
    <w:p w:rsidR="00D73ADE" w:rsidRDefault="00D73ADE" w:rsidP="00D73ADE">
      <w:pPr>
        <w:spacing w:after="0" w:line="240" w:lineRule="auto"/>
        <w:ind w:left="2" w:hanging="2"/>
        <w:jc w:val="both"/>
        <w:rPr>
          <w:rFonts w:ascii="Trebuchet MS" w:hAnsi="Trebuchet MS" w:cs="Trebuchet MS"/>
          <w:b/>
          <w:sz w:val="24"/>
          <w:szCs w:val="24"/>
          <w:lang w:val="ro-RO"/>
        </w:rPr>
      </w:pPr>
    </w:p>
    <w:p w:rsidR="00D73ADE" w:rsidRDefault="00D73ADE">
      <w:pPr>
        <w:spacing w:after="0" w:line="240" w:lineRule="auto"/>
        <w:ind w:left="1443" w:hangingChars="599" w:hanging="1443"/>
        <w:jc w:val="both"/>
        <w:rPr>
          <w:rFonts w:ascii="Trebuchet MS" w:hAnsi="Trebuchet MS" w:cs="Trebuchet MS"/>
          <w:b/>
          <w:sz w:val="24"/>
          <w:szCs w:val="24"/>
          <w:lang w:val="ro-RO"/>
        </w:rPr>
      </w:pP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Prin Legea nr.129/2019 pentru prevenirea şi combaterea spălării banilor şi finanţării terorismului, precum şi pentru modificarea şi completarea unor acte normative, a fost instituită obligativitatea transmiterii către organul fiscal central de informaţii adecvate, corecte şi actualizate cu privire la beneficiarul real al fiduciilor şi organizarea la nivel central a registrului fiduciilor.</w:t>
      </w: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Potrivit art.780 din Legea nr.287/2009 privind Codul civil, republicată, cu modificările şi completările ulterioare, sub sancţiunea nulităţii absolute, contractul de fiducie şi modificările sale trebuie să fie înregistrate, la cererea fiduciarului, în termen de o lună de la data încheierii acestora, la organul fiscal competent să administreze sumele datorate de fiduciar bugetului general consolidat al statului.</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Pentru aplicarea acestor prevederi a fost emis Ordinul preşedintelui Agenţiei Naţionale de Administrare Fiscală nr.1193/2021, cu modificările și completările ulterioare, prin care au fost stabilite:</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fluxul procedural pentru înregistrarea contractelor de fiducie și a construcţiilor juridice similare fiduciei;</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structura Registrului central al fiduciilor și al construcţiilor juridice similare fiduciilor;</w:t>
      </w: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procedura de acces la registru, în conformitate cu prevederile art.19 din Legea nr.129/2019.</w:t>
      </w: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Reglementările referitoare la organizarea Registrului central al fiduciilor au fost modificate și completate prin Legea nr.164/23.10.2025 pentru aprobarea Ordonanței de urgență a Guvernului nr. 123/2022 privind modificarea Legii nr.129/2019 pentru prevenirea și combaterea spălării banilor și finanțării terorismului, precum și pentru modificarea și completarea unor acte normative.</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Modificările au vizat, în principal:</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a) stabilirea obligației de declarare a informațiilor referitoare la beneficiarul real, precum și a termenului de declarare;</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b) instituirea obligației ca, pentru contractele de fiducie înregistrate anterior intrării în vigoare a Legii nr.164/2025, să fie declarate/actualizate informațiile privind beneficiarul real;</w:t>
      </w: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c) reglementarea sancțiunilor aplicabile pentru nerespectarea obligațiilor instituite conform lit.a) și b).</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lastRenderedPageBreak/>
        <w:t>Având în vedere prevederile legale menționate, este necesară completarea prevederilor Ordinului preşedintelui Agenţiei Naţionale de Administrare Fiscală nr.1193/2021, după cum urmează:</w:t>
      </w:r>
    </w:p>
    <w:p w:rsidR="00553840" w:rsidRDefault="00F66FE7">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completarea procedurii de înregistrare a contractelor de fiducie sau a construcţiilor juridice similare fiduciei cu prevederi referitoare la obligația declarării informațiilor privind beneficiarul real, termenul de declarare, precum și sancțiunile aplicabile în caz de nerespectare a acestei obligații;</w:t>
      </w:r>
    </w:p>
    <w:p w:rsidR="00553840" w:rsidRDefault="00F66FE7" w:rsidP="00BD2534">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stabilirea fluxului procedural privind radierea, din oficiu, a fiduciei sau a construcției juridice similare fiduciei din Registrul central al fiduciilor și al construcţiilor juridice similare fiduciilor, în cazul în care nu au fost declarate informațiile privind beneficiarul real al fiduciei sau al construcției juridice similare fiduciei.</w:t>
      </w:r>
    </w:p>
    <w:p w:rsidR="00553840" w:rsidRDefault="00F66FE7" w:rsidP="00BD2534">
      <w:pPr>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xml:space="preserve">- stabilirea fluxului procedural pentru aplicarea dispozițiilor tranzitorii privind declararea/actualizarea beneficiarului real în cazul contractelor de  fiducie sau a construcției juridice similare fiduciei înregistrate anterior intrării în vigoare a Legii nr.164/2025, </w:t>
      </w:r>
    </w:p>
    <w:p w:rsidR="00553840" w:rsidRDefault="00F66FE7">
      <w:pPr>
        <w:spacing w:afterLines="50" w:after="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stabilirea modelului şi conţinutului formularelor utilizate pentru radierea,  din oficiu, a fiduciei sau a construcției juridice similare fiduciei pentru nedeclararea/</w:t>
      </w:r>
      <w:r w:rsidR="008143D0">
        <w:rPr>
          <w:rFonts w:ascii="Trebuchet MS" w:hAnsi="Trebuchet MS" w:cs="Trebuchet MS"/>
          <w:color w:val="000000" w:themeColor="text1"/>
          <w:sz w:val="24"/>
          <w:szCs w:val="24"/>
          <w:lang w:val="ro-RO"/>
        </w:rPr>
        <w:t xml:space="preserve"> </w:t>
      </w:r>
      <w:r>
        <w:rPr>
          <w:rFonts w:ascii="Trebuchet MS" w:hAnsi="Trebuchet MS" w:cs="Trebuchet MS"/>
          <w:color w:val="000000" w:themeColor="text1"/>
          <w:sz w:val="24"/>
          <w:szCs w:val="24"/>
          <w:lang w:val="ro-RO"/>
        </w:rPr>
        <w:t>neactualizarea  informațiilor privind beneficiarul real al fiduciei.</w:t>
      </w:r>
    </w:p>
    <w:sectPr w:rsidR="00553840" w:rsidSect="00D73ADE">
      <w:headerReference w:type="default" r:id="rId10"/>
      <w:footerReference w:type="default" r:id="rId11"/>
      <w:pgSz w:w="11906" w:h="16838"/>
      <w:pgMar w:top="851" w:right="758" w:bottom="1347" w:left="1788" w:header="432" w:footer="10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840" w:rsidRDefault="00F66FE7">
      <w:pPr>
        <w:spacing w:line="240" w:lineRule="auto"/>
      </w:pPr>
      <w:r>
        <w:separator/>
      </w:r>
    </w:p>
  </w:endnote>
  <w:endnote w:type="continuationSeparator" w:id="0">
    <w:p w:rsidR="00553840" w:rsidRDefault="00F66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ajan Pro">
    <w:panose1 w:val="02020502050506020301"/>
    <w:charset w:val="00"/>
    <w:family w:val="roman"/>
    <w:pitch w:val="variable"/>
    <w:sig w:usb0="8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104826"/>
    </w:sdtPr>
    <w:sdtEndPr/>
    <w:sdtContent>
      <w:p w:rsidR="00553840" w:rsidRDefault="00553840">
        <w:pPr>
          <w:pStyle w:val="Footer"/>
        </w:pPr>
      </w:p>
      <w:p w:rsidR="00553840" w:rsidRDefault="00F66FE7">
        <w:pPr>
          <w:pStyle w:val="Footer"/>
          <w:rPr>
            <w:rFonts w:ascii="Trebuchet MS" w:hAnsi="Trebuchet MS"/>
          </w:rPr>
        </w:pPr>
        <w:r>
          <w:rPr>
            <w:rFonts w:ascii="Trebuchet MS" w:eastAsia="Franklin Gothic Demi" w:hAnsi="Trebuchet MS" w:cs="Arial"/>
            <w:b/>
            <w:bCs/>
            <w:color w:val="000000"/>
            <w:sz w:val="18"/>
            <w:szCs w:val="18"/>
            <w:lang w:val="ro-RO"/>
          </w:rPr>
          <w:t>Document care conține date cu caracter personal protejate de prevederile Regulamentului (UE) 2016/679</w:t>
        </w:r>
      </w:p>
      <w:p w:rsidR="00553840" w:rsidRDefault="00F66FE7">
        <w:pPr>
          <w:pStyle w:val="Footer"/>
          <w:jc w:val="right"/>
        </w:pPr>
        <w:r>
          <w:rPr>
            <w:rFonts w:ascii="Trebuchet MS" w:hAnsi="Trebuchet MS" w:cs="Trebuchet MS"/>
            <w:sz w:val="18"/>
            <w:szCs w:val="18"/>
          </w:rPr>
          <w:t xml:space="preserve">Page </w:t>
        </w:r>
        <w:r>
          <w:rPr>
            <w:rFonts w:ascii="Trebuchet MS" w:hAnsi="Trebuchet MS" w:cs="Trebuchet MS"/>
            <w:bCs/>
            <w:sz w:val="18"/>
            <w:szCs w:val="18"/>
          </w:rPr>
          <w:fldChar w:fldCharType="begin"/>
        </w:r>
        <w:r>
          <w:rPr>
            <w:rFonts w:ascii="Trebuchet MS" w:hAnsi="Trebuchet MS" w:cs="Trebuchet MS"/>
            <w:bCs/>
            <w:sz w:val="18"/>
            <w:szCs w:val="18"/>
          </w:rPr>
          <w:instrText>PAGE</w:instrText>
        </w:r>
        <w:r>
          <w:rPr>
            <w:rFonts w:ascii="Trebuchet MS" w:hAnsi="Trebuchet MS" w:cs="Trebuchet MS"/>
            <w:bCs/>
            <w:sz w:val="18"/>
            <w:szCs w:val="18"/>
          </w:rPr>
          <w:fldChar w:fldCharType="separate"/>
        </w:r>
        <w:r w:rsidR="00D27E23">
          <w:rPr>
            <w:rFonts w:ascii="Trebuchet MS" w:hAnsi="Trebuchet MS" w:cs="Trebuchet MS"/>
            <w:bCs/>
            <w:noProof/>
            <w:sz w:val="18"/>
            <w:szCs w:val="18"/>
          </w:rPr>
          <w:t>2</w:t>
        </w:r>
        <w:r>
          <w:rPr>
            <w:rFonts w:ascii="Trebuchet MS" w:hAnsi="Trebuchet MS" w:cs="Trebuchet MS"/>
            <w:bCs/>
            <w:sz w:val="18"/>
            <w:szCs w:val="18"/>
          </w:rPr>
          <w:fldChar w:fldCharType="end"/>
        </w:r>
        <w:r>
          <w:rPr>
            <w:rFonts w:ascii="Trebuchet MS" w:hAnsi="Trebuchet MS" w:cs="Trebuchet MS"/>
            <w:bCs/>
            <w:sz w:val="18"/>
            <w:szCs w:val="18"/>
          </w:rPr>
          <w:t>/</w:t>
        </w:r>
        <w:r>
          <w:rPr>
            <w:rFonts w:ascii="Trebuchet MS" w:hAnsi="Trebuchet MS" w:cs="Trebuchet MS"/>
            <w:bCs/>
            <w:sz w:val="18"/>
            <w:szCs w:val="18"/>
          </w:rPr>
          <w:fldChar w:fldCharType="begin"/>
        </w:r>
        <w:r>
          <w:rPr>
            <w:rFonts w:ascii="Trebuchet MS" w:hAnsi="Trebuchet MS" w:cs="Trebuchet MS"/>
            <w:bCs/>
            <w:sz w:val="18"/>
            <w:szCs w:val="18"/>
          </w:rPr>
          <w:instrText>NUMPAGES</w:instrText>
        </w:r>
        <w:r>
          <w:rPr>
            <w:rFonts w:ascii="Trebuchet MS" w:hAnsi="Trebuchet MS" w:cs="Trebuchet MS"/>
            <w:bCs/>
            <w:sz w:val="18"/>
            <w:szCs w:val="18"/>
          </w:rPr>
          <w:fldChar w:fldCharType="separate"/>
        </w:r>
        <w:r w:rsidR="00D27E23">
          <w:rPr>
            <w:rFonts w:ascii="Trebuchet MS" w:hAnsi="Trebuchet MS" w:cs="Trebuchet MS"/>
            <w:bCs/>
            <w:noProof/>
            <w:sz w:val="18"/>
            <w:szCs w:val="18"/>
          </w:rPr>
          <w:t>2</w:t>
        </w:r>
        <w:r>
          <w:rPr>
            <w:rFonts w:ascii="Trebuchet MS" w:hAnsi="Trebuchet MS" w:cs="Trebuchet MS"/>
            <w:bCs/>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840" w:rsidRDefault="00F66FE7">
      <w:pPr>
        <w:spacing w:after="0"/>
      </w:pPr>
      <w:r>
        <w:separator/>
      </w:r>
    </w:p>
  </w:footnote>
  <w:footnote w:type="continuationSeparator" w:id="0">
    <w:p w:rsidR="00553840" w:rsidRDefault="00F66FE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ADE" w:rsidRPr="00D27E23" w:rsidRDefault="00D73ADE" w:rsidP="00D73ADE">
    <w:pPr>
      <w:pStyle w:val="Header"/>
      <w:jc w:val="center"/>
      <w:rPr>
        <w:rFonts w:ascii="Times New Roman" w:hAnsi="Times New Roman" w:cs="Times New Roman"/>
        <w:b/>
        <w:sz w:val="52"/>
        <w:szCs w:val="52"/>
      </w:rPr>
    </w:pPr>
    <w:r w:rsidRPr="00D27E23">
      <w:rPr>
        <w:rFonts w:ascii="Times New Roman" w:hAnsi="Times New Roman" w:cs="Times New Roman"/>
        <w:b/>
        <w:sz w:val="52"/>
        <w:szCs w:val="52"/>
      </w:rPr>
      <w:t>PROIECT</w:t>
    </w:r>
  </w:p>
  <w:p w:rsidR="00086CFE" w:rsidRPr="00D73ADE" w:rsidRDefault="00086CFE" w:rsidP="00D73ADE">
    <w:pPr>
      <w:pStyle w:val="Header"/>
      <w:jc w:val="center"/>
      <w:rPr>
        <w:b/>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F69"/>
    <w:rsid w:val="00007302"/>
    <w:rsid w:val="00010067"/>
    <w:rsid w:val="00014BF3"/>
    <w:rsid w:val="00016876"/>
    <w:rsid w:val="00020FA0"/>
    <w:rsid w:val="00023A05"/>
    <w:rsid w:val="000348B0"/>
    <w:rsid w:val="000526F4"/>
    <w:rsid w:val="000603E4"/>
    <w:rsid w:val="000725BB"/>
    <w:rsid w:val="00086C96"/>
    <w:rsid w:val="00086CFE"/>
    <w:rsid w:val="00091735"/>
    <w:rsid w:val="0009237C"/>
    <w:rsid w:val="00093670"/>
    <w:rsid w:val="000A2FE3"/>
    <w:rsid w:val="000C4B11"/>
    <w:rsid w:val="000C6EBF"/>
    <w:rsid w:val="000D6734"/>
    <w:rsid w:val="000E03F3"/>
    <w:rsid w:val="00100964"/>
    <w:rsid w:val="00105BFE"/>
    <w:rsid w:val="00106D25"/>
    <w:rsid w:val="0011315D"/>
    <w:rsid w:val="001349B0"/>
    <w:rsid w:val="00140832"/>
    <w:rsid w:val="001419C8"/>
    <w:rsid w:val="00142DD0"/>
    <w:rsid w:val="0015455B"/>
    <w:rsid w:val="0016130D"/>
    <w:rsid w:val="00165D25"/>
    <w:rsid w:val="00172A27"/>
    <w:rsid w:val="00174654"/>
    <w:rsid w:val="00186803"/>
    <w:rsid w:val="00196DE4"/>
    <w:rsid w:val="001A6854"/>
    <w:rsid w:val="001A75E1"/>
    <w:rsid w:val="001D2ED6"/>
    <w:rsid w:val="001D3FFB"/>
    <w:rsid w:val="001E6F6D"/>
    <w:rsid w:val="001F65D2"/>
    <w:rsid w:val="0021227B"/>
    <w:rsid w:val="00215C43"/>
    <w:rsid w:val="0023169F"/>
    <w:rsid w:val="00252735"/>
    <w:rsid w:val="00280CAD"/>
    <w:rsid w:val="00282239"/>
    <w:rsid w:val="00294619"/>
    <w:rsid w:val="002A05C5"/>
    <w:rsid w:val="002A7749"/>
    <w:rsid w:val="002B3464"/>
    <w:rsid w:val="002C0445"/>
    <w:rsid w:val="002C0F39"/>
    <w:rsid w:val="002C1600"/>
    <w:rsid w:val="002D7965"/>
    <w:rsid w:val="002F6F22"/>
    <w:rsid w:val="00304248"/>
    <w:rsid w:val="003044E2"/>
    <w:rsid w:val="00305E2F"/>
    <w:rsid w:val="003273BA"/>
    <w:rsid w:val="00345FB5"/>
    <w:rsid w:val="00351ED6"/>
    <w:rsid w:val="00352D96"/>
    <w:rsid w:val="00355B54"/>
    <w:rsid w:val="00363C19"/>
    <w:rsid w:val="00365281"/>
    <w:rsid w:val="00382A2E"/>
    <w:rsid w:val="00386881"/>
    <w:rsid w:val="00391B7E"/>
    <w:rsid w:val="003A15C2"/>
    <w:rsid w:val="003D671D"/>
    <w:rsid w:val="003D794B"/>
    <w:rsid w:val="003E7C3B"/>
    <w:rsid w:val="003F53E9"/>
    <w:rsid w:val="00416ACA"/>
    <w:rsid w:val="00417AAE"/>
    <w:rsid w:val="00423B90"/>
    <w:rsid w:val="00424DD8"/>
    <w:rsid w:val="004312D0"/>
    <w:rsid w:val="0044127D"/>
    <w:rsid w:val="00450F13"/>
    <w:rsid w:val="004571A5"/>
    <w:rsid w:val="004636F9"/>
    <w:rsid w:val="0047127E"/>
    <w:rsid w:val="00486EA1"/>
    <w:rsid w:val="004A1C5F"/>
    <w:rsid w:val="004E0632"/>
    <w:rsid w:val="004E2000"/>
    <w:rsid w:val="004E699C"/>
    <w:rsid w:val="004F421B"/>
    <w:rsid w:val="00507C35"/>
    <w:rsid w:val="005231F4"/>
    <w:rsid w:val="00546571"/>
    <w:rsid w:val="00553840"/>
    <w:rsid w:val="0056074C"/>
    <w:rsid w:val="00564FD9"/>
    <w:rsid w:val="00565DCF"/>
    <w:rsid w:val="00590505"/>
    <w:rsid w:val="005B0340"/>
    <w:rsid w:val="005B72EC"/>
    <w:rsid w:val="005E6859"/>
    <w:rsid w:val="006469DE"/>
    <w:rsid w:val="006542D1"/>
    <w:rsid w:val="00671D07"/>
    <w:rsid w:val="006841BD"/>
    <w:rsid w:val="00696B98"/>
    <w:rsid w:val="006A6F6B"/>
    <w:rsid w:val="006B0FCC"/>
    <w:rsid w:val="006D08E5"/>
    <w:rsid w:val="006D2777"/>
    <w:rsid w:val="006D7B48"/>
    <w:rsid w:val="006E3A27"/>
    <w:rsid w:val="006E523D"/>
    <w:rsid w:val="006E6597"/>
    <w:rsid w:val="006E65D4"/>
    <w:rsid w:val="0071425C"/>
    <w:rsid w:val="007177E9"/>
    <w:rsid w:val="00723D67"/>
    <w:rsid w:val="00737806"/>
    <w:rsid w:val="00772595"/>
    <w:rsid w:val="00782393"/>
    <w:rsid w:val="007A1A57"/>
    <w:rsid w:val="007C4521"/>
    <w:rsid w:val="007D0FBF"/>
    <w:rsid w:val="007E1FCD"/>
    <w:rsid w:val="00807E11"/>
    <w:rsid w:val="00811AFD"/>
    <w:rsid w:val="00812DED"/>
    <w:rsid w:val="00812E8F"/>
    <w:rsid w:val="008143D0"/>
    <w:rsid w:val="00815A01"/>
    <w:rsid w:val="008166CB"/>
    <w:rsid w:val="00837267"/>
    <w:rsid w:val="00853DC6"/>
    <w:rsid w:val="008921A1"/>
    <w:rsid w:val="008A7FC4"/>
    <w:rsid w:val="008C1AFB"/>
    <w:rsid w:val="008C5356"/>
    <w:rsid w:val="008D39B1"/>
    <w:rsid w:val="008D42DD"/>
    <w:rsid w:val="008E0EDD"/>
    <w:rsid w:val="008F3371"/>
    <w:rsid w:val="0090374A"/>
    <w:rsid w:val="009070F1"/>
    <w:rsid w:val="00913374"/>
    <w:rsid w:val="009202E3"/>
    <w:rsid w:val="009270BD"/>
    <w:rsid w:val="00937C3D"/>
    <w:rsid w:val="00951982"/>
    <w:rsid w:val="0095490F"/>
    <w:rsid w:val="00956BE2"/>
    <w:rsid w:val="00965E99"/>
    <w:rsid w:val="00974A24"/>
    <w:rsid w:val="00981696"/>
    <w:rsid w:val="009847CC"/>
    <w:rsid w:val="00993BD1"/>
    <w:rsid w:val="009B09B2"/>
    <w:rsid w:val="009B39AE"/>
    <w:rsid w:val="009B44D9"/>
    <w:rsid w:val="009C5D7F"/>
    <w:rsid w:val="009E464A"/>
    <w:rsid w:val="009F2820"/>
    <w:rsid w:val="00A06C01"/>
    <w:rsid w:val="00A22C4D"/>
    <w:rsid w:val="00A32C42"/>
    <w:rsid w:val="00A40A2E"/>
    <w:rsid w:val="00A46FF4"/>
    <w:rsid w:val="00A67DCF"/>
    <w:rsid w:val="00A756D4"/>
    <w:rsid w:val="00A84135"/>
    <w:rsid w:val="00A94B49"/>
    <w:rsid w:val="00AA0275"/>
    <w:rsid w:val="00AA497D"/>
    <w:rsid w:val="00AB1481"/>
    <w:rsid w:val="00AB38DD"/>
    <w:rsid w:val="00AB7528"/>
    <w:rsid w:val="00AD3B70"/>
    <w:rsid w:val="00AD703C"/>
    <w:rsid w:val="00AE0D3E"/>
    <w:rsid w:val="00AF6EC8"/>
    <w:rsid w:val="00B43172"/>
    <w:rsid w:val="00B57133"/>
    <w:rsid w:val="00B741B4"/>
    <w:rsid w:val="00B803AA"/>
    <w:rsid w:val="00B827A0"/>
    <w:rsid w:val="00B94261"/>
    <w:rsid w:val="00BB7666"/>
    <w:rsid w:val="00BC552F"/>
    <w:rsid w:val="00BD2534"/>
    <w:rsid w:val="00BE08FF"/>
    <w:rsid w:val="00C00FA3"/>
    <w:rsid w:val="00C14785"/>
    <w:rsid w:val="00C22BA1"/>
    <w:rsid w:val="00C50E19"/>
    <w:rsid w:val="00C54547"/>
    <w:rsid w:val="00C7052F"/>
    <w:rsid w:val="00C82047"/>
    <w:rsid w:val="00CC0A9F"/>
    <w:rsid w:val="00CC4D38"/>
    <w:rsid w:val="00CD46F4"/>
    <w:rsid w:val="00CE1320"/>
    <w:rsid w:val="00CE779B"/>
    <w:rsid w:val="00D137B3"/>
    <w:rsid w:val="00D13B69"/>
    <w:rsid w:val="00D2019C"/>
    <w:rsid w:val="00D20564"/>
    <w:rsid w:val="00D24923"/>
    <w:rsid w:val="00D25A27"/>
    <w:rsid w:val="00D27E23"/>
    <w:rsid w:val="00D320EA"/>
    <w:rsid w:val="00D35BEE"/>
    <w:rsid w:val="00D73ADE"/>
    <w:rsid w:val="00D80302"/>
    <w:rsid w:val="00D817A5"/>
    <w:rsid w:val="00D81AD2"/>
    <w:rsid w:val="00D83891"/>
    <w:rsid w:val="00D90035"/>
    <w:rsid w:val="00D938BC"/>
    <w:rsid w:val="00D93941"/>
    <w:rsid w:val="00DB0D7F"/>
    <w:rsid w:val="00E03AA8"/>
    <w:rsid w:val="00E246C8"/>
    <w:rsid w:val="00E41B85"/>
    <w:rsid w:val="00E42AE6"/>
    <w:rsid w:val="00E46148"/>
    <w:rsid w:val="00E573F9"/>
    <w:rsid w:val="00E87346"/>
    <w:rsid w:val="00E87C7C"/>
    <w:rsid w:val="00E92BD8"/>
    <w:rsid w:val="00EA3AC6"/>
    <w:rsid w:val="00EA4B12"/>
    <w:rsid w:val="00EA6198"/>
    <w:rsid w:val="00EB1EE4"/>
    <w:rsid w:val="00EC3D18"/>
    <w:rsid w:val="00ED06FC"/>
    <w:rsid w:val="00ED2BAF"/>
    <w:rsid w:val="00EE377C"/>
    <w:rsid w:val="00EF3FF1"/>
    <w:rsid w:val="00F1138D"/>
    <w:rsid w:val="00F2006C"/>
    <w:rsid w:val="00F21951"/>
    <w:rsid w:val="00F25883"/>
    <w:rsid w:val="00F323EF"/>
    <w:rsid w:val="00F32FD6"/>
    <w:rsid w:val="00F43D02"/>
    <w:rsid w:val="00F5414C"/>
    <w:rsid w:val="00F607FE"/>
    <w:rsid w:val="00F652B3"/>
    <w:rsid w:val="00F65CDD"/>
    <w:rsid w:val="00F66FE7"/>
    <w:rsid w:val="00F84F9A"/>
    <w:rsid w:val="00F85440"/>
    <w:rsid w:val="00F85B18"/>
    <w:rsid w:val="00F91509"/>
    <w:rsid w:val="00FA30B2"/>
    <w:rsid w:val="00FA417F"/>
    <w:rsid w:val="00FB05D5"/>
    <w:rsid w:val="00FD5B06"/>
    <w:rsid w:val="00FF3474"/>
    <w:rsid w:val="00FF3DB8"/>
    <w:rsid w:val="01683AE2"/>
    <w:rsid w:val="017B3AA4"/>
    <w:rsid w:val="018E5118"/>
    <w:rsid w:val="01AF5406"/>
    <w:rsid w:val="01F21D16"/>
    <w:rsid w:val="021510F1"/>
    <w:rsid w:val="022C2A72"/>
    <w:rsid w:val="024E282A"/>
    <w:rsid w:val="02516A2C"/>
    <w:rsid w:val="026613A8"/>
    <w:rsid w:val="0272497F"/>
    <w:rsid w:val="027B7BD8"/>
    <w:rsid w:val="02EB2732"/>
    <w:rsid w:val="02FC1F32"/>
    <w:rsid w:val="034046E4"/>
    <w:rsid w:val="0367235C"/>
    <w:rsid w:val="038A17A7"/>
    <w:rsid w:val="03A35637"/>
    <w:rsid w:val="0427125F"/>
    <w:rsid w:val="042A743F"/>
    <w:rsid w:val="04334E88"/>
    <w:rsid w:val="04A62DFC"/>
    <w:rsid w:val="058001A8"/>
    <w:rsid w:val="05C214DB"/>
    <w:rsid w:val="05E8655E"/>
    <w:rsid w:val="06347BFA"/>
    <w:rsid w:val="06557833"/>
    <w:rsid w:val="0659609F"/>
    <w:rsid w:val="06A238AC"/>
    <w:rsid w:val="06A75B9E"/>
    <w:rsid w:val="06E853DB"/>
    <w:rsid w:val="073E37C6"/>
    <w:rsid w:val="07414145"/>
    <w:rsid w:val="078A789A"/>
    <w:rsid w:val="07B67A27"/>
    <w:rsid w:val="07E84CF0"/>
    <w:rsid w:val="07F37675"/>
    <w:rsid w:val="08000B53"/>
    <w:rsid w:val="08086E32"/>
    <w:rsid w:val="08832EED"/>
    <w:rsid w:val="090C2C8F"/>
    <w:rsid w:val="098519E2"/>
    <w:rsid w:val="098A02F3"/>
    <w:rsid w:val="09BF01C6"/>
    <w:rsid w:val="09CB5B85"/>
    <w:rsid w:val="0A747DC4"/>
    <w:rsid w:val="0ADA469E"/>
    <w:rsid w:val="0AFC09B2"/>
    <w:rsid w:val="0B1E1028"/>
    <w:rsid w:val="0B1E5A0F"/>
    <w:rsid w:val="0BCB2353"/>
    <w:rsid w:val="0C1669BC"/>
    <w:rsid w:val="0C275099"/>
    <w:rsid w:val="0C2A43DE"/>
    <w:rsid w:val="0C625CEC"/>
    <w:rsid w:val="0CF6086C"/>
    <w:rsid w:val="0D395224"/>
    <w:rsid w:val="0D6A33CC"/>
    <w:rsid w:val="0D7E5011"/>
    <w:rsid w:val="0DBD3482"/>
    <w:rsid w:val="0DD76D4C"/>
    <w:rsid w:val="0E824F3A"/>
    <w:rsid w:val="0EB946CE"/>
    <w:rsid w:val="0EC77CAC"/>
    <w:rsid w:val="0F0C0A2B"/>
    <w:rsid w:val="0F344344"/>
    <w:rsid w:val="0F534BEB"/>
    <w:rsid w:val="0F6A76B9"/>
    <w:rsid w:val="0F756529"/>
    <w:rsid w:val="0F7C4FAB"/>
    <w:rsid w:val="0F9A1F8B"/>
    <w:rsid w:val="0F9F3B96"/>
    <w:rsid w:val="0FEE0C97"/>
    <w:rsid w:val="10047D10"/>
    <w:rsid w:val="100F66DF"/>
    <w:rsid w:val="10803B63"/>
    <w:rsid w:val="10B42ED1"/>
    <w:rsid w:val="10D07267"/>
    <w:rsid w:val="116F0B92"/>
    <w:rsid w:val="118147FD"/>
    <w:rsid w:val="11DC656F"/>
    <w:rsid w:val="12215306"/>
    <w:rsid w:val="127C0CF9"/>
    <w:rsid w:val="129D30CF"/>
    <w:rsid w:val="12C5453B"/>
    <w:rsid w:val="13104CED"/>
    <w:rsid w:val="13251BD7"/>
    <w:rsid w:val="132F1581"/>
    <w:rsid w:val="13BB0DCB"/>
    <w:rsid w:val="13C5156E"/>
    <w:rsid w:val="13DD696F"/>
    <w:rsid w:val="142130F3"/>
    <w:rsid w:val="142B245C"/>
    <w:rsid w:val="15282DE4"/>
    <w:rsid w:val="15302031"/>
    <w:rsid w:val="15364A95"/>
    <w:rsid w:val="15A4307E"/>
    <w:rsid w:val="15AA5110"/>
    <w:rsid w:val="15D2088F"/>
    <w:rsid w:val="15FE1C07"/>
    <w:rsid w:val="167E587C"/>
    <w:rsid w:val="16AD7CC1"/>
    <w:rsid w:val="16E03B35"/>
    <w:rsid w:val="17E31E88"/>
    <w:rsid w:val="17E33745"/>
    <w:rsid w:val="17E5504E"/>
    <w:rsid w:val="180C7326"/>
    <w:rsid w:val="18860A89"/>
    <w:rsid w:val="18D75822"/>
    <w:rsid w:val="195E40CC"/>
    <w:rsid w:val="19DE6B2B"/>
    <w:rsid w:val="19F6150B"/>
    <w:rsid w:val="1A624334"/>
    <w:rsid w:val="1AD55778"/>
    <w:rsid w:val="1B3B12DC"/>
    <w:rsid w:val="1B77062F"/>
    <w:rsid w:val="1BE46E58"/>
    <w:rsid w:val="1C1923EB"/>
    <w:rsid w:val="1C943BAF"/>
    <w:rsid w:val="1CA359DA"/>
    <w:rsid w:val="1CBB3EA4"/>
    <w:rsid w:val="1D163AFA"/>
    <w:rsid w:val="1D44064A"/>
    <w:rsid w:val="1E081489"/>
    <w:rsid w:val="1E0B5160"/>
    <w:rsid w:val="1E6314E9"/>
    <w:rsid w:val="1E9D7E36"/>
    <w:rsid w:val="1ED510D0"/>
    <w:rsid w:val="1F571384"/>
    <w:rsid w:val="1FA26F16"/>
    <w:rsid w:val="1FB25254"/>
    <w:rsid w:val="1FB56C75"/>
    <w:rsid w:val="2013789D"/>
    <w:rsid w:val="207111CF"/>
    <w:rsid w:val="2089327D"/>
    <w:rsid w:val="208D104F"/>
    <w:rsid w:val="20AB68DA"/>
    <w:rsid w:val="20D41874"/>
    <w:rsid w:val="212923A1"/>
    <w:rsid w:val="214257E9"/>
    <w:rsid w:val="214B0150"/>
    <w:rsid w:val="21744B56"/>
    <w:rsid w:val="21C10389"/>
    <w:rsid w:val="21CC7076"/>
    <w:rsid w:val="22010494"/>
    <w:rsid w:val="22567EBD"/>
    <w:rsid w:val="227A2AE0"/>
    <w:rsid w:val="22DC4DB9"/>
    <w:rsid w:val="22EF6447"/>
    <w:rsid w:val="23140951"/>
    <w:rsid w:val="23181AF2"/>
    <w:rsid w:val="23393D70"/>
    <w:rsid w:val="234E1258"/>
    <w:rsid w:val="23CA4377"/>
    <w:rsid w:val="24121359"/>
    <w:rsid w:val="24360013"/>
    <w:rsid w:val="24390C89"/>
    <w:rsid w:val="24503AAB"/>
    <w:rsid w:val="250A6C89"/>
    <w:rsid w:val="251108B3"/>
    <w:rsid w:val="25C04928"/>
    <w:rsid w:val="25D846FF"/>
    <w:rsid w:val="26E54383"/>
    <w:rsid w:val="2816022A"/>
    <w:rsid w:val="28213222"/>
    <w:rsid w:val="283B3AAA"/>
    <w:rsid w:val="28421824"/>
    <w:rsid w:val="286279F5"/>
    <w:rsid w:val="28CA0C23"/>
    <w:rsid w:val="29224A81"/>
    <w:rsid w:val="29603CE3"/>
    <w:rsid w:val="29766474"/>
    <w:rsid w:val="29974E0B"/>
    <w:rsid w:val="299E0E33"/>
    <w:rsid w:val="29AA25A7"/>
    <w:rsid w:val="2A39776D"/>
    <w:rsid w:val="2A844FE8"/>
    <w:rsid w:val="2ABC1AA0"/>
    <w:rsid w:val="2AD041C0"/>
    <w:rsid w:val="2AE83F92"/>
    <w:rsid w:val="2AF87802"/>
    <w:rsid w:val="2AFA0C52"/>
    <w:rsid w:val="2B0A06E2"/>
    <w:rsid w:val="2BEE22C3"/>
    <w:rsid w:val="2C962FD4"/>
    <w:rsid w:val="2CB93446"/>
    <w:rsid w:val="2CD74169"/>
    <w:rsid w:val="2D0442BC"/>
    <w:rsid w:val="2D413787"/>
    <w:rsid w:val="2D6D0C0C"/>
    <w:rsid w:val="2DC373AD"/>
    <w:rsid w:val="2E010481"/>
    <w:rsid w:val="2EBC2281"/>
    <w:rsid w:val="2F30292F"/>
    <w:rsid w:val="2F523E9A"/>
    <w:rsid w:val="2F540C15"/>
    <w:rsid w:val="2FA25E8E"/>
    <w:rsid w:val="2FAB767C"/>
    <w:rsid w:val="2FC21B4A"/>
    <w:rsid w:val="2FD05FA7"/>
    <w:rsid w:val="30A207B1"/>
    <w:rsid w:val="30DC4AC8"/>
    <w:rsid w:val="30E95804"/>
    <w:rsid w:val="30F9379E"/>
    <w:rsid w:val="311A3175"/>
    <w:rsid w:val="31495A41"/>
    <w:rsid w:val="31AD7C0B"/>
    <w:rsid w:val="31E44DD8"/>
    <w:rsid w:val="32007928"/>
    <w:rsid w:val="320D5BFF"/>
    <w:rsid w:val="321031F0"/>
    <w:rsid w:val="32432029"/>
    <w:rsid w:val="32723169"/>
    <w:rsid w:val="32733E9C"/>
    <w:rsid w:val="327E04EC"/>
    <w:rsid w:val="3282341F"/>
    <w:rsid w:val="330233C0"/>
    <w:rsid w:val="332B7E42"/>
    <w:rsid w:val="33411F3F"/>
    <w:rsid w:val="33745165"/>
    <w:rsid w:val="33AE37FF"/>
    <w:rsid w:val="33B9294A"/>
    <w:rsid w:val="34725FD1"/>
    <w:rsid w:val="34AF7C63"/>
    <w:rsid w:val="34BD5CD8"/>
    <w:rsid w:val="350F443B"/>
    <w:rsid w:val="35160B86"/>
    <w:rsid w:val="3538389D"/>
    <w:rsid w:val="355D1024"/>
    <w:rsid w:val="356E5FF8"/>
    <w:rsid w:val="35AF0D2A"/>
    <w:rsid w:val="36252846"/>
    <w:rsid w:val="366078D4"/>
    <w:rsid w:val="367D09F3"/>
    <w:rsid w:val="36925D7D"/>
    <w:rsid w:val="36A14D6F"/>
    <w:rsid w:val="36BC590D"/>
    <w:rsid w:val="36C84B33"/>
    <w:rsid w:val="36C90042"/>
    <w:rsid w:val="372A1427"/>
    <w:rsid w:val="372D31E5"/>
    <w:rsid w:val="37423F54"/>
    <w:rsid w:val="37D52A3D"/>
    <w:rsid w:val="37ED4121"/>
    <w:rsid w:val="385B411B"/>
    <w:rsid w:val="388C38F6"/>
    <w:rsid w:val="38AA48D9"/>
    <w:rsid w:val="38C04BEF"/>
    <w:rsid w:val="38C23F6E"/>
    <w:rsid w:val="395138C9"/>
    <w:rsid w:val="396950B2"/>
    <w:rsid w:val="398F70F1"/>
    <w:rsid w:val="39A300D9"/>
    <w:rsid w:val="39B16023"/>
    <w:rsid w:val="39C57B63"/>
    <w:rsid w:val="39F94604"/>
    <w:rsid w:val="3A0827EE"/>
    <w:rsid w:val="3A097197"/>
    <w:rsid w:val="3AD123A5"/>
    <w:rsid w:val="3AF37C1C"/>
    <w:rsid w:val="3B472A31"/>
    <w:rsid w:val="3B5132FB"/>
    <w:rsid w:val="3BD51593"/>
    <w:rsid w:val="3BE71DD5"/>
    <w:rsid w:val="3BF378F7"/>
    <w:rsid w:val="3CD603E9"/>
    <w:rsid w:val="3CE76D1D"/>
    <w:rsid w:val="3CFE4D15"/>
    <w:rsid w:val="3E9139CC"/>
    <w:rsid w:val="3EC67173"/>
    <w:rsid w:val="3ED412DB"/>
    <w:rsid w:val="3EDF70F7"/>
    <w:rsid w:val="3EE2305F"/>
    <w:rsid w:val="3F097DC4"/>
    <w:rsid w:val="3F0D4EDB"/>
    <w:rsid w:val="3F0F341E"/>
    <w:rsid w:val="3F180064"/>
    <w:rsid w:val="3F2C3453"/>
    <w:rsid w:val="3FEB7CEF"/>
    <w:rsid w:val="4016466B"/>
    <w:rsid w:val="40497D1A"/>
    <w:rsid w:val="4071780F"/>
    <w:rsid w:val="40A20F2A"/>
    <w:rsid w:val="40C36E4C"/>
    <w:rsid w:val="410A3366"/>
    <w:rsid w:val="41240BE5"/>
    <w:rsid w:val="41564E6F"/>
    <w:rsid w:val="416D59F0"/>
    <w:rsid w:val="41965A75"/>
    <w:rsid w:val="41A44931"/>
    <w:rsid w:val="429044B1"/>
    <w:rsid w:val="42961015"/>
    <w:rsid w:val="42D4567B"/>
    <w:rsid w:val="434A6A7C"/>
    <w:rsid w:val="43775AEE"/>
    <w:rsid w:val="43DA7FEE"/>
    <w:rsid w:val="43E40047"/>
    <w:rsid w:val="43E92FC4"/>
    <w:rsid w:val="44350BAA"/>
    <w:rsid w:val="445C25AF"/>
    <w:rsid w:val="44656C5C"/>
    <w:rsid w:val="450108D0"/>
    <w:rsid w:val="455C0087"/>
    <w:rsid w:val="45B221C9"/>
    <w:rsid w:val="45B74B0F"/>
    <w:rsid w:val="45F64FB3"/>
    <w:rsid w:val="465F07CC"/>
    <w:rsid w:val="46C633CD"/>
    <w:rsid w:val="46DD6393"/>
    <w:rsid w:val="47360749"/>
    <w:rsid w:val="473768B2"/>
    <w:rsid w:val="4773459E"/>
    <w:rsid w:val="47B02E2E"/>
    <w:rsid w:val="47CE672A"/>
    <w:rsid w:val="47F5167A"/>
    <w:rsid w:val="487E03CB"/>
    <w:rsid w:val="48AE6FE8"/>
    <w:rsid w:val="48BE56C2"/>
    <w:rsid w:val="48C937AD"/>
    <w:rsid w:val="49415C68"/>
    <w:rsid w:val="496402EE"/>
    <w:rsid w:val="497F4339"/>
    <w:rsid w:val="49991A0D"/>
    <w:rsid w:val="49B808BD"/>
    <w:rsid w:val="49CC6781"/>
    <w:rsid w:val="49F1699A"/>
    <w:rsid w:val="4A0F773C"/>
    <w:rsid w:val="4A181044"/>
    <w:rsid w:val="4A64589E"/>
    <w:rsid w:val="4ADE027D"/>
    <w:rsid w:val="4AE76580"/>
    <w:rsid w:val="4B057E73"/>
    <w:rsid w:val="4B263E2A"/>
    <w:rsid w:val="4B36348C"/>
    <w:rsid w:val="4B9E5B8D"/>
    <w:rsid w:val="4C001E5E"/>
    <w:rsid w:val="4C0D11BE"/>
    <w:rsid w:val="4C0F4933"/>
    <w:rsid w:val="4CA34004"/>
    <w:rsid w:val="4CDB3D27"/>
    <w:rsid w:val="4E056B87"/>
    <w:rsid w:val="4E356054"/>
    <w:rsid w:val="4E72682E"/>
    <w:rsid w:val="4E7F1FC0"/>
    <w:rsid w:val="4E8B5085"/>
    <w:rsid w:val="4EA10E1C"/>
    <w:rsid w:val="4EFC3DA1"/>
    <w:rsid w:val="4F2F2055"/>
    <w:rsid w:val="4F6D28A9"/>
    <w:rsid w:val="5000631E"/>
    <w:rsid w:val="505D194B"/>
    <w:rsid w:val="505F1396"/>
    <w:rsid w:val="509D469E"/>
    <w:rsid w:val="50B87C22"/>
    <w:rsid w:val="510218FF"/>
    <w:rsid w:val="515E70A3"/>
    <w:rsid w:val="515F0E58"/>
    <w:rsid w:val="516E0A23"/>
    <w:rsid w:val="51AA5341"/>
    <w:rsid w:val="520D0A21"/>
    <w:rsid w:val="52551C6D"/>
    <w:rsid w:val="52675F17"/>
    <w:rsid w:val="528A63D1"/>
    <w:rsid w:val="52D00646"/>
    <w:rsid w:val="52D11678"/>
    <w:rsid w:val="5331018F"/>
    <w:rsid w:val="53781188"/>
    <w:rsid w:val="545B7A1D"/>
    <w:rsid w:val="54720E57"/>
    <w:rsid w:val="54745C5E"/>
    <w:rsid w:val="549128D3"/>
    <w:rsid w:val="55153002"/>
    <w:rsid w:val="551C01F2"/>
    <w:rsid w:val="55545807"/>
    <w:rsid w:val="55D66F49"/>
    <w:rsid w:val="560E477A"/>
    <w:rsid w:val="563E1623"/>
    <w:rsid w:val="56810EDB"/>
    <w:rsid w:val="568519EB"/>
    <w:rsid w:val="568957A1"/>
    <w:rsid w:val="56D25E47"/>
    <w:rsid w:val="56FB42FD"/>
    <w:rsid w:val="57173A30"/>
    <w:rsid w:val="573F11AF"/>
    <w:rsid w:val="57A41EB7"/>
    <w:rsid w:val="57B8790A"/>
    <w:rsid w:val="57DD127D"/>
    <w:rsid w:val="57E94176"/>
    <w:rsid w:val="5805684B"/>
    <w:rsid w:val="581E19A5"/>
    <w:rsid w:val="586A4CC8"/>
    <w:rsid w:val="586B732C"/>
    <w:rsid w:val="587160FB"/>
    <w:rsid w:val="588B0F74"/>
    <w:rsid w:val="58AC7198"/>
    <w:rsid w:val="59610B76"/>
    <w:rsid w:val="598B431A"/>
    <w:rsid w:val="59A412FC"/>
    <w:rsid w:val="5A1A14A6"/>
    <w:rsid w:val="5A611079"/>
    <w:rsid w:val="5A725602"/>
    <w:rsid w:val="5A727FFA"/>
    <w:rsid w:val="5AA330E1"/>
    <w:rsid w:val="5B1B60F2"/>
    <w:rsid w:val="5B1D16DF"/>
    <w:rsid w:val="5B354F4A"/>
    <w:rsid w:val="5B377A31"/>
    <w:rsid w:val="5B474938"/>
    <w:rsid w:val="5C896106"/>
    <w:rsid w:val="5C9A0235"/>
    <w:rsid w:val="5CB86E4E"/>
    <w:rsid w:val="5CC233B4"/>
    <w:rsid w:val="5D0655AF"/>
    <w:rsid w:val="5D0862BD"/>
    <w:rsid w:val="5D1E2BB2"/>
    <w:rsid w:val="5D255B2E"/>
    <w:rsid w:val="5D4F121A"/>
    <w:rsid w:val="5DB10132"/>
    <w:rsid w:val="5DD96F2B"/>
    <w:rsid w:val="5E0C1E79"/>
    <w:rsid w:val="5E3E34C2"/>
    <w:rsid w:val="5E547818"/>
    <w:rsid w:val="5EB248E1"/>
    <w:rsid w:val="5ED673AA"/>
    <w:rsid w:val="5EFF1EEF"/>
    <w:rsid w:val="5F177AE7"/>
    <w:rsid w:val="5F4D6981"/>
    <w:rsid w:val="5F8572BF"/>
    <w:rsid w:val="5FA21F60"/>
    <w:rsid w:val="5FC26177"/>
    <w:rsid w:val="5FDF54D0"/>
    <w:rsid w:val="5FEA7EEF"/>
    <w:rsid w:val="600B1CE9"/>
    <w:rsid w:val="60260B74"/>
    <w:rsid w:val="605215D0"/>
    <w:rsid w:val="605D0AE5"/>
    <w:rsid w:val="606C2FA5"/>
    <w:rsid w:val="60797999"/>
    <w:rsid w:val="60CA76A9"/>
    <w:rsid w:val="613C3BEE"/>
    <w:rsid w:val="61453F56"/>
    <w:rsid w:val="614F62F3"/>
    <w:rsid w:val="61D977ED"/>
    <w:rsid w:val="62343E47"/>
    <w:rsid w:val="6242434A"/>
    <w:rsid w:val="6252447C"/>
    <w:rsid w:val="6266396B"/>
    <w:rsid w:val="62712B15"/>
    <w:rsid w:val="62C50616"/>
    <w:rsid w:val="62D21752"/>
    <w:rsid w:val="63417FE0"/>
    <w:rsid w:val="63BF322D"/>
    <w:rsid w:val="63F2493E"/>
    <w:rsid w:val="64873B91"/>
    <w:rsid w:val="64D9292B"/>
    <w:rsid w:val="65272327"/>
    <w:rsid w:val="65697B66"/>
    <w:rsid w:val="65AA4C20"/>
    <w:rsid w:val="65BB14C6"/>
    <w:rsid w:val="65DA301E"/>
    <w:rsid w:val="65EE7F28"/>
    <w:rsid w:val="65F33421"/>
    <w:rsid w:val="660731ED"/>
    <w:rsid w:val="660D530B"/>
    <w:rsid w:val="6611130A"/>
    <w:rsid w:val="66580928"/>
    <w:rsid w:val="665C582B"/>
    <w:rsid w:val="6662556D"/>
    <w:rsid w:val="669C73C7"/>
    <w:rsid w:val="66C41C6B"/>
    <w:rsid w:val="671F2024"/>
    <w:rsid w:val="675C20F7"/>
    <w:rsid w:val="675E590A"/>
    <w:rsid w:val="675F1AD1"/>
    <w:rsid w:val="67983EFA"/>
    <w:rsid w:val="67ED0931"/>
    <w:rsid w:val="684F5991"/>
    <w:rsid w:val="685A2310"/>
    <w:rsid w:val="68A25527"/>
    <w:rsid w:val="68B87B3F"/>
    <w:rsid w:val="694224F7"/>
    <w:rsid w:val="6975094F"/>
    <w:rsid w:val="697C1B7F"/>
    <w:rsid w:val="69B66AF0"/>
    <w:rsid w:val="69FD738D"/>
    <w:rsid w:val="6A2B4DC4"/>
    <w:rsid w:val="6A8721B4"/>
    <w:rsid w:val="6AC133AA"/>
    <w:rsid w:val="6AF21303"/>
    <w:rsid w:val="6AFC78AE"/>
    <w:rsid w:val="6B0A4E2A"/>
    <w:rsid w:val="6B6F4E9F"/>
    <w:rsid w:val="6B8B4254"/>
    <w:rsid w:val="6B8C7C70"/>
    <w:rsid w:val="6BEF6FBD"/>
    <w:rsid w:val="6C5D05B0"/>
    <w:rsid w:val="6C7E36F4"/>
    <w:rsid w:val="6C945B7B"/>
    <w:rsid w:val="6CC82108"/>
    <w:rsid w:val="6D3F5004"/>
    <w:rsid w:val="6D90107F"/>
    <w:rsid w:val="6D986432"/>
    <w:rsid w:val="6E461149"/>
    <w:rsid w:val="6E4C367D"/>
    <w:rsid w:val="6ECD329E"/>
    <w:rsid w:val="6EF46789"/>
    <w:rsid w:val="6F746A20"/>
    <w:rsid w:val="6F995D24"/>
    <w:rsid w:val="6F9F720B"/>
    <w:rsid w:val="6FB06B15"/>
    <w:rsid w:val="6FE439C8"/>
    <w:rsid w:val="7028105F"/>
    <w:rsid w:val="71546941"/>
    <w:rsid w:val="716A6714"/>
    <w:rsid w:val="71A62296"/>
    <w:rsid w:val="71C27E09"/>
    <w:rsid w:val="71CD7696"/>
    <w:rsid w:val="72055DFE"/>
    <w:rsid w:val="723D04A3"/>
    <w:rsid w:val="72627E76"/>
    <w:rsid w:val="7268530F"/>
    <w:rsid w:val="72ED03A8"/>
    <w:rsid w:val="73280BAE"/>
    <w:rsid w:val="733D7209"/>
    <w:rsid w:val="73AA06EE"/>
    <w:rsid w:val="73AF2926"/>
    <w:rsid w:val="73B03ED3"/>
    <w:rsid w:val="73E12F36"/>
    <w:rsid w:val="741830D4"/>
    <w:rsid w:val="74275CEF"/>
    <w:rsid w:val="742F79CA"/>
    <w:rsid w:val="74356025"/>
    <w:rsid w:val="74E34CBF"/>
    <w:rsid w:val="74ED6A01"/>
    <w:rsid w:val="75587FB6"/>
    <w:rsid w:val="757D40B0"/>
    <w:rsid w:val="75864DE0"/>
    <w:rsid w:val="759A1086"/>
    <w:rsid w:val="75D27653"/>
    <w:rsid w:val="76171417"/>
    <w:rsid w:val="763C1191"/>
    <w:rsid w:val="76A82AC3"/>
    <w:rsid w:val="76AE0B0D"/>
    <w:rsid w:val="76F808F6"/>
    <w:rsid w:val="77056493"/>
    <w:rsid w:val="77522F08"/>
    <w:rsid w:val="77535BF7"/>
    <w:rsid w:val="77A32C65"/>
    <w:rsid w:val="77A57A3B"/>
    <w:rsid w:val="77CF4F7D"/>
    <w:rsid w:val="77DE35BA"/>
    <w:rsid w:val="7885092E"/>
    <w:rsid w:val="78AB39FE"/>
    <w:rsid w:val="78CD3182"/>
    <w:rsid w:val="78E125D3"/>
    <w:rsid w:val="78F93D36"/>
    <w:rsid w:val="794A4101"/>
    <w:rsid w:val="79A1535B"/>
    <w:rsid w:val="79FE078D"/>
    <w:rsid w:val="7A1842F6"/>
    <w:rsid w:val="7A2A247D"/>
    <w:rsid w:val="7A6849C7"/>
    <w:rsid w:val="7A964501"/>
    <w:rsid w:val="7B0266E8"/>
    <w:rsid w:val="7B547B70"/>
    <w:rsid w:val="7BA24FE9"/>
    <w:rsid w:val="7BA777C7"/>
    <w:rsid w:val="7BF13279"/>
    <w:rsid w:val="7C024370"/>
    <w:rsid w:val="7C110DBB"/>
    <w:rsid w:val="7C74021D"/>
    <w:rsid w:val="7CD13981"/>
    <w:rsid w:val="7D3C72E8"/>
    <w:rsid w:val="7D431C0E"/>
    <w:rsid w:val="7D474584"/>
    <w:rsid w:val="7D8B54F4"/>
    <w:rsid w:val="7DA44D49"/>
    <w:rsid w:val="7DB97D0B"/>
    <w:rsid w:val="7DBA20A3"/>
    <w:rsid w:val="7DC84A96"/>
    <w:rsid w:val="7DC90BB7"/>
    <w:rsid w:val="7DD221F6"/>
    <w:rsid w:val="7DEE0F20"/>
    <w:rsid w:val="7E0A5090"/>
    <w:rsid w:val="7E263654"/>
    <w:rsid w:val="7E5913DA"/>
    <w:rsid w:val="7E595078"/>
    <w:rsid w:val="7E835FF7"/>
    <w:rsid w:val="7EA91279"/>
    <w:rsid w:val="7F297713"/>
    <w:rsid w:val="7F3B600F"/>
    <w:rsid w:val="7F402963"/>
    <w:rsid w:val="7F58480A"/>
    <w:rsid w:val="7FA217E2"/>
    <w:rsid w:val="7FC9337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6F3BE297-C486-4585-88BD-497E4492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semiHidden/>
    <w:unhideWhenUsed/>
    <w:qFormat/>
    <w:rPr>
      <w:color w:val="0000FF"/>
      <w:u w:val="single"/>
    </w:rPr>
  </w:style>
  <w:style w:type="paragraph" w:styleId="List">
    <w:name w:val="List"/>
    <w:basedOn w:val="BodyText"/>
    <w:qFormat/>
    <w:rPr>
      <w:rFonts w:cs="Arial"/>
    </w:rPr>
  </w:style>
  <w:style w:type="paragraph" w:styleId="NormalWeb">
    <w:name w:val="Normal (Web)"/>
    <w:basedOn w:val="Normal"/>
    <w:uiPriority w:val="99"/>
    <w:qFormat/>
    <w:pPr>
      <w:spacing w:before="280" w:after="280"/>
    </w:pPr>
    <w:rPr>
      <w:color w:val="000000"/>
    </w:rPr>
  </w:style>
  <w:style w:type="character" w:styleId="PageNumber">
    <w:name w:val="page number"/>
    <w:basedOn w:val="DefaultParagraphFont"/>
    <w:qFormat/>
    <w:rPr>
      <w:rFonts w:cs="Times New Roman"/>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InternetLink">
    <w:name w:val="Internet Link"/>
    <w:basedOn w:val="DefaultParagraphFont"/>
    <w:uiPriority w:val="99"/>
    <w:unhideWhenUsed/>
    <w:qFormat/>
    <w:rPr>
      <w:color w:val="0563C1" w:themeColor="hyperlink"/>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DefaultText1">
    <w:name w:val="Default Text:1"/>
    <w:basedOn w:val="Normal"/>
    <w:qFormat/>
    <w:rPr>
      <w:szCs w:val="20"/>
      <w:lang w:eastAsia="ar-SA"/>
    </w:rPr>
  </w:style>
  <w:style w:type="paragraph" w:customStyle="1" w:styleId="DefaultText">
    <w:name w:val="Default Text"/>
    <w:basedOn w:val="Normal"/>
    <w:qFormat/>
    <w:rPr>
      <w:sz w:val="24"/>
    </w:rPr>
  </w:style>
  <w:style w:type="paragraph" w:customStyle="1" w:styleId="296">
    <w:name w:val="296"/>
    <w:basedOn w:val="Normal"/>
    <w:uiPriority w:val="99"/>
    <w:qFormat/>
    <w:pPr>
      <w:textAlignment w:val="baseline"/>
    </w:pPr>
    <w:rPr>
      <w:sz w:val="20"/>
      <w:szCs w:val="20"/>
    </w:rPr>
  </w:style>
  <w:style w:type="paragraph" w:customStyle="1" w:styleId="311">
    <w:name w:val="311"/>
    <w:basedOn w:val="Normal"/>
    <w:qFormat/>
    <w:pPr>
      <w:textAlignment w:val="baseline"/>
    </w:pPr>
    <w:rPr>
      <w:sz w:val="20"/>
      <w:szCs w:val="20"/>
    </w:rPr>
  </w:style>
  <w:style w:type="paragraph" w:customStyle="1" w:styleId="DefaultText11">
    <w:name w:val="Default Text:1:1"/>
    <w:basedOn w:val="Normal"/>
    <w:qFormat/>
    <w:pPr>
      <w:autoSpaceDE w:val="0"/>
    </w:pPr>
  </w:style>
  <w:style w:type="character" w:customStyle="1" w:styleId="rvts5">
    <w:name w:val="rvts5"/>
    <w:basedOn w:val="DefaultParagraphFont"/>
    <w:qFormat/>
  </w:style>
  <w:style w:type="character" w:customStyle="1" w:styleId="rvts9">
    <w:name w:val="rvts9"/>
    <w:basedOn w:val="DefaultParagraphFont"/>
    <w:qFormat/>
  </w:style>
  <w:style w:type="character" w:customStyle="1" w:styleId="rvts10">
    <w:name w:val="rvts10"/>
    <w:basedOn w:val="DefaultParagraphFont"/>
    <w:qFormat/>
  </w:style>
  <w:style w:type="character" w:customStyle="1" w:styleId="rvts14">
    <w:name w:val="rvts14"/>
    <w:basedOn w:val="DefaultParagraphFont"/>
    <w:qFormat/>
  </w:style>
  <w:style w:type="character" w:customStyle="1" w:styleId="rvts6">
    <w:name w:val="rvts6"/>
    <w:basedOn w:val="DefaultParagraphFont"/>
    <w:qFormat/>
  </w:style>
  <w:style w:type="character" w:customStyle="1" w:styleId="rvts7">
    <w:name w:val="rvts7"/>
    <w:basedOn w:val="DefaultParagraphFont"/>
    <w:qFormat/>
  </w:style>
  <w:style w:type="character" w:customStyle="1" w:styleId="BalloonTextChar">
    <w:name w:val="Balloon Text Char"/>
    <w:basedOn w:val="DefaultParagraphFont"/>
    <w:link w:val="BalloonText"/>
    <w:uiPriority w:val="99"/>
    <w:semiHidden/>
    <w:qFormat/>
    <w:rPr>
      <w:rFonts w:ascii="Tahoma" w:eastAsiaTheme="minorHAnsi" w:hAnsi="Tahoma" w:cs="Tahoma"/>
      <w:sz w:val="16"/>
      <w:szCs w:val="16"/>
      <w:lang w:val="en-US" w:eastAsia="en-US"/>
    </w:rPr>
  </w:style>
  <w:style w:type="paragraph" w:styleId="ListParagraph">
    <w:name w:val="List Paragraph"/>
    <w:basedOn w:val="Normal"/>
    <w:uiPriority w:val="99"/>
    <w:qFormat/>
    <w:pPr>
      <w:ind w:left="720"/>
      <w:contextualSpacing/>
    </w:pPr>
  </w:style>
  <w:style w:type="paragraph" w:styleId="Revision">
    <w:name w:val="Revision"/>
    <w:hidden/>
    <w:uiPriority w:val="99"/>
    <w:semiHidden/>
    <w:rsid w:val="00BD253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90CDEC-3D05-4A65-8869-54BF747F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CRISTIAN-NICOLAE MARIN</dc:creator>
  <cp:lastModifiedBy>GEORGE-RĂZVAN GHEŢEA</cp:lastModifiedBy>
  <cp:revision>119</cp:revision>
  <cp:lastPrinted>2025-12-22T08:27:00Z</cp:lastPrinted>
  <dcterms:created xsi:type="dcterms:W3CDTF">2024-11-26T08:02:00Z</dcterms:created>
  <dcterms:modified xsi:type="dcterms:W3CDTF">2025-12-22T09:01:00Z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0F8B0E76C6BD430FA9F3CFF5BF1A690F</vt:lpwstr>
  </property>
</Properties>
</file>